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2792C" w14:textId="3BE9AD4B" w:rsidR="002B6299" w:rsidRDefault="002B6299">
      <w:r>
        <w:rPr>
          <w:noProof/>
        </w:rPr>
        <w:drawing>
          <wp:anchor distT="0" distB="0" distL="114300" distR="114300" simplePos="0" relativeHeight="251658240" behindDoc="1" locked="0" layoutInCell="1" allowOverlap="1" wp14:anchorId="36B4C9E5" wp14:editId="1CFD4603">
            <wp:simplePos x="0" y="0"/>
            <wp:positionH relativeFrom="column">
              <wp:posOffset>5045746</wp:posOffset>
            </wp:positionH>
            <wp:positionV relativeFrom="paragraph">
              <wp:posOffset>6482</wp:posOffset>
            </wp:positionV>
            <wp:extent cx="1790700" cy="431800"/>
            <wp:effectExtent l="0" t="0" r="0" b="6350"/>
            <wp:wrapTight wrapText="bothSides">
              <wp:wrapPolygon edited="0">
                <wp:start x="0" y="0"/>
                <wp:lineTo x="0" y="20965"/>
                <wp:lineTo x="21370" y="20965"/>
                <wp:lineTo x="21370" y="0"/>
                <wp:lineTo x="0" y="0"/>
              </wp:wrapPolygon>
            </wp:wrapTight>
            <wp:docPr id="1584092630" name="Picture 158409263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431800"/>
                    </a:xfrm>
                    <a:prstGeom prst="rect">
                      <a:avLst/>
                    </a:prstGeom>
                    <a:noFill/>
                    <a:ln>
                      <a:noFill/>
                    </a:ln>
                  </pic:spPr>
                </pic:pic>
              </a:graphicData>
            </a:graphic>
          </wp:anchor>
        </w:drawing>
      </w:r>
    </w:p>
    <w:p w14:paraId="40939822" w14:textId="0B1EDE07" w:rsidR="002B6299" w:rsidRPr="008B1839" w:rsidRDefault="002B6299" w:rsidP="008B1839">
      <w:pPr>
        <w:jc w:val="center"/>
        <w:rPr>
          <w:b/>
          <w:bCs/>
          <w:color w:val="004F6B" w:themeColor="accent1"/>
          <w:sz w:val="32"/>
          <w:szCs w:val="32"/>
        </w:rPr>
      </w:pPr>
    </w:p>
    <w:p w14:paraId="5F48DB79" w14:textId="29C7C2DF" w:rsidR="002B6299" w:rsidRPr="00C204FF" w:rsidRDefault="008B1839" w:rsidP="00C204FF">
      <w:pPr>
        <w:pStyle w:val="Title"/>
      </w:pPr>
      <w:r w:rsidRPr="00C204FF">
        <w:t xml:space="preserve">A strain on sight: </w:t>
      </w:r>
      <w:r w:rsidR="00031F6C" w:rsidRPr="00C204FF">
        <w:t>w</w:t>
      </w:r>
      <w:r w:rsidRPr="00C204FF">
        <w:t>aiting for NHS specialist eye care</w:t>
      </w:r>
    </w:p>
    <w:p w14:paraId="2137466C" w14:textId="46F49A15" w:rsidR="00F11065" w:rsidRPr="00F11065" w:rsidRDefault="00F11065" w:rsidP="00E7436F">
      <w:pPr>
        <w:shd w:val="clear" w:color="auto" w:fill="004F6B" w:themeFill="text2"/>
        <w:jc w:val="center"/>
        <w:rPr>
          <w:b/>
          <w:bCs/>
          <w:color w:val="FFFFFF" w:themeColor="background1"/>
        </w:rPr>
      </w:pPr>
      <w:r w:rsidRPr="00F11065">
        <w:rPr>
          <w:b/>
          <w:bCs/>
          <w:color w:val="FFFFFF" w:themeColor="background1"/>
        </w:rPr>
        <w:t xml:space="preserve">2.7 million people are expected to live with sight loss by 2030. Following feedback on long waits and high costs for care (and the evidence that eye care and related health issues disproportionately affect specific communities) Healthwatch England launched a national drive to learn about people's eye care experiences. </w:t>
      </w:r>
    </w:p>
    <w:p w14:paraId="76123BCD" w14:textId="77777777" w:rsidR="00E7436F" w:rsidRPr="00C204FF" w:rsidRDefault="00E7436F" w:rsidP="00E7436F">
      <w:pPr>
        <w:rPr>
          <w:sz w:val="20"/>
          <w:szCs w:val="20"/>
        </w:rPr>
      </w:pPr>
    </w:p>
    <w:p w14:paraId="30C7E794" w14:textId="02FB199D" w:rsidR="00F11065" w:rsidRPr="004E11AD" w:rsidRDefault="00F11065" w:rsidP="00E7436F">
      <w:pPr>
        <w:pStyle w:val="Heading1"/>
        <w:rPr>
          <w:bCs/>
          <w:color w:val="004F6B" w:themeColor="accent1"/>
          <w:szCs w:val="28"/>
        </w:rPr>
      </w:pPr>
      <w:r>
        <w:rPr>
          <w:bCs/>
          <w:color w:val="004F6B" w:themeColor="accent1"/>
          <w:szCs w:val="28"/>
        </w:rPr>
        <w:t xml:space="preserve">The national survey: </w:t>
      </w:r>
      <w:hyperlink r:id="rId9" w:history="1">
        <w:r w:rsidRPr="00B80B35">
          <w:rPr>
            <w:rStyle w:val="Hyperlink"/>
            <w:bCs/>
            <w:color w:val="004F6B" w:themeColor="accent1"/>
            <w:szCs w:val="28"/>
          </w:rPr>
          <w:t>key f</w:t>
        </w:r>
        <w:r w:rsidRPr="00B80B35">
          <w:rPr>
            <w:rStyle w:val="Hyperlink"/>
            <w:bCs/>
            <w:color w:val="004F6B" w:themeColor="accent1"/>
            <w:szCs w:val="28"/>
          </w:rPr>
          <w:t>i</w:t>
        </w:r>
        <w:r w:rsidRPr="00B80B35">
          <w:rPr>
            <w:rStyle w:val="Hyperlink"/>
            <w:bCs/>
            <w:color w:val="004F6B" w:themeColor="accent1"/>
            <w:szCs w:val="28"/>
          </w:rPr>
          <w:t>ndings</w:t>
        </w:r>
      </w:hyperlink>
    </w:p>
    <w:p w14:paraId="000BEB57" w14:textId="77777777" w:rsidR="00F11065" w:rsidRPr="00E7436F" w:rsidRDefault="00F11065" w:rsidP="00E7436F">
      <w:pPr>
        <w:numPr>
          <w:ilvl w:val="0"/>
          <w:numId w:val="2"/>
        </w:numPr>
      </w:pPr>
      <w:r w:rsidRPr="00E7436F">
        <w:rPr>
          <w:b/>
          <w:bCs/>
        </w:rPr>
        <w:t>Getting referred for specialist eye care can be challenging</w:t>
      </w:r>
      <w:r w:rsidRPr="00E7436F">
        <w:t>; almost a quarter (</w:t>
      </w:r>
      <w:r w:rsidRPr="00E7436F">
        <w:rPr>
          <w:b/>
          <w:bCs/>
          <w:color w:val="004F6B" w:themeColor="accent1"/>
        </w:rPr>
        <w:t>22%</w:t>
      </w:r>
      <w:r w:rsidRPr="00E7436F">
        <w:t>) of those surveyed had to have multiple appointments before being referred.</w:t>
      </w:r>
    </w:p>
    <w:p w14:paraId="64502286" w14:textId="77777777" w:rsidR="00F11065" w:rsidRPr="00E7436F" w:rsidRDefault="00F11065" w:rsidP="00E7436F">
      <w:pPr>
        <w:numPr>
          <w:ilvl w:val="0"/>
          <w:numId w:val="2"/>
        </w:numPr>
      </w:pPr>
      <w:r w:rsidRPr="00E7436F">
        <w:rPr>
          <w:b/>
          <w:bCs/>
        </w:rPr>
        <w:t>Many people experience long waiting times for specialist eye care</w:t>
      </w:r>
      <w:r w:rsidRPr="00E7436F">
        <w:t>; as of December 2024, one third of those waiting had been waiting more than the 18 week target set by Government</w:t>
      </w:r>
    </w:p>
    <w:p w14:paraId="7149582D" w14:textId="77777777" w:rsidR="00F11065" w:rsidRPr="00E7436F" w:rsidRDefault="00F11065" w:rsidP="00E7436F">
      <w:pPr>
        <w:numPr>
          <w:ilvl w:val="0"/>
          <w:numId w:val="2"/>
        </w:numPr>
      </w:pPr>
      <w:r w:rsidRPr="00E7436F">
        <w:t xml:space="preserve">Of those currently waiting, nearly two thirds (64%) had been </w:t>
      </w:r>
      <w:r w:rsidRPr="00E7436F">
        <w:rPr>
          <w:b/>
          <w:bCs/>
        </w:rPr>
        <w:t>waiting more than four months</w:t>
      </w:r>
      <w:r w:rsidRPr="00E7436F">
        <w:t xml:space="preserve"> for care, while nearly one in four (</w:t>
      </w:r>
      <w:r w:rsidRPr="00E7436F">
        <w:rPr>
          <w:b/>
          <w:bCs/>
          <w:color w:val="004F6B" w:themeColor="accent1"/>
        </w:rPr>
        <w:t>24%</w:t>
      </w:r>
      <w:r w:rsidRPr="00E7436F">
        <w:t xml:space="preserve">) had </w:t>
      </w:r>
      <w:r w:rsidRPr="00E7436F">
        <w:rPr>
          <w:b/>
          <w:bCs/>
        </w:rPr>
        <w:t>waited over a year</w:t>
      </w:r>
      <w:r w:rsidRPr="00E7436F">
        <w:t>.</w:t>
      </w:r>
    </w:p>
    <w:p w14:paraId="25C8BA99" w14:textId="77777777" w:rsidR="00F11065" w:rsidRPr="00E7436F" w:rsidRDefault="00F11065" w:rsidP="00E7436F">
      <w:pPr>
        <w:numPr>
          <w:ilvl w:val="0"/>
          <w:numId w:val="2"/>
        </w:numPr>
      </w:pPr>
      <w:r w:rsidRPr="00E7436F">
        <w:t xml:space="preserve">Of those currently waiting for treatment, </w:t>
      </w:r>
      <w:r w:rsidRPr="00E7436F">
        <w:rPr>
          <w:b/>
          <w:bCs/>
          <w:color w:val="004F6B" w:themeColor="accent1"/>
        </w:rPr>
        <w:t>70%</w:t>
      </w:r>
      <w:r w:rsidRPr="00E7436F">
        <w:t xml:space="preserve"> said they have noticed some </w:t>
      </w:r>
      <w:r w:rsidRPr="00E7436F">
        <w:rPr>
          <w:b/>
          <w:bCs/>
        </w:rPr>
        <w:t>deterioration in vision</w:t>
      </w:r>
      <w:r w:rsidRPr="00E7436F">
        <w:t>.</w:t>
      </w:r>
    </w:p>
    <w:p w14:paraId="20AB49FD" w14:textId="77777777" w:rsidR="00F11065" w:rsidRPr="00E7436F" w:rsidRDefault="00F11065" w:rsidP="00E7436F">
      <w:pPr>
        <w:numPr>
          <w:ilvl w:val="0"/>
          <w:numId w:val="2"/>
        </w:numPr>
      </w:pPr>
      <w:r w:rsidRPr="00E7436F">
        <w:t xml:space="preserve">Of those currently waiting </w:t>
      </w:r>
      <w:r w:rsidRPr="00E7436F">
        <w:rPr>
          <w:b/>
          <w:bCs/>
          <w:color w:val="004F6B" w:themeColor="accent1"/>
        </w:rPr>
        <w:t>69%</w:t>
      </w:r>
      <w:r w:rsidRPr="00E7436F">
        <w:t xml:space="preserve"> said it had affected their mental </w:t>
      </w:r>
      <w:proofErr w:type="gramStart"/>
      <w:r w:rsidRPr="00E7436F">
        <w:t>health</w:t>
      </w:r>
      <w:proofErr w:type="gramEnd"/>
      <w:r w:rsidRPr="00E7436F">
        <w:t xml:space="preserve"> and three quarters (</w:t>
      </w:r>
      <w:r w:rsidRPr="00E7436F">
        <w:rPr>
          <w:b/>
          <w:bCs/>
          <w:color w:val="004F6B" w:themeColor="accent1"/>
        </w:rPr>
        <w:t>75%</w:t>
      </w:r>
      <w:r w:rsidRPr="00E7436F">
        <w:t>) said it affected their ability to continue with hobbies.</w:t>
      </w:r>
    </w:p>
    <w:p w14:paraId="6642308C" w14:textId="77777777" w:rsidR="00F11065" w:rsidRPr="00E7436F" w:rsidRDefault="00F11065" w:rsidP="00E7436F">
      <w:pPr>
        <w:numPr>
          <w:ilvl w:val="0"/>
          <w:numId w:val="2"/>
        </w:numPr>
      </w:pPr>
      <w:r w:rsidRPr="00E7436F">
        <w:rPr>
          <w:b/>
          <w:bCs/>
        </w:rPr>
        <w:t>Few people had support while they waited or were kept up to date</w:t>
      </w:r>
      <w:r w:rsidRPr="00E7436F">
        <w:t xml:space="preserve"> by services; just </w:t>
      </w:r>
      <w:r w:rsidRPr="00E7436F">
        <w:rPr>
          <w:b/>
          <w:bCs/>
          <w:color w:val="004F6B" w:themeColor="accent1"/>
        </w:rPr>
        <w:t>4%</w:t>
      </w:r>
      <w:r w:rsidRPr="00E7436F">
        <w:rPr>
          <w:color w:val="004F6B" w:themeColor="accent1"/>
        </w:rPr>
        <w:t xml:space="preserve"> </w:t>
      </w:r>
      <w:r w:rsidRPr="00E7436F">
        <w:t>said they had been given information and advice to help with day-to-day activities like working.</w:t>
      </w:r>
    </w:p>
    <w:p w14:paraId="144D4932" w14:textId="77777777" w:rsidR="00F11065" w:rsidRDefault="00F11065" w:rsidP="00E7436F">
      <w:pPr>
        <w:numPr>
          <w:ilvl w:val="0"/>
          <w:numId w:val="2"/>
        </w:numPr>
      </w:pPr>
      <w:r w:rsidRPr="00E7436F">
        <w:t xml:space="preserve">There is strong public support for </w:t>
      </w:r>
      <w:r w:rsidRPr="00E7436F">
        <w:rPr>
          <w:b/>
          <w:bCs/>
        </w:rPr>
        <w:t>optometrists to play a more significant role</w:t>
      </w:r>
      <w:r w:rsidRPr="00E7436F">
        <w:t xml:space="preserve"> in helping those needing specialist eye care. </w:t>
      </w:r>
    </w:p>
    <w:p w14:paraId="386ADD87" w14:textId="77777777" w:rsidR="00E7436F" w:rsidRPr="00C204FF" w:rsidRDefault="00E7436F" w:rsidP="00E7436F">
      <w:pPr>
        <w:ind w:left="360"/>
        <w:rPr>
          <w:sz w:val="20"/>
          <w:szCs w:val="20"/>
        </w:rPr>
      </w:pPr>
    </w:p>
    <w:p w14:paraId="2EA28EF8" w14:textId="4215A297" w:rsidR="00F11065" w:rsidRPr="00E7436F" w:rsidRDefault="00F11065" w:rsidP="00E7436F">
      <w:pPr>
        <w:pBdr>
          <w:top w:val="dotDash" w:sz="4" w:space="1" w:color="auto"/>
          <w:left w:val="dotDash" w:sz="4" w:space="4" w:color="auto"/>
          <w:bottom w:val="dotDash" w:sz="4" w:space="1" w:color="auto"/>
          <w:right w:val="dotDash" w:sz="4" w:space="4" w:color="auto"/>
        </w:pBdr>
        <w:ind w:left="360"/>
        <w:jc w:val="center"/>
        <w:rPr>
          <w:b/>
          <w:bCs/>
          <w:color w:val="004F6B" w:themeColor="accent1"/>
        </w:rPr>
      </w:pPr>
      <w:r w:rsidRPr="00E7436F">
        <w:rPr>
          <w:b/>
          <w:bCs/>
          <w:color w:val="004F6B" w:themeColor="accent1"/>
        </w:rPr>
        <w:t>What did we do?</w:t>
      </w:r>
    </w:p>
    <w:p w14:paraId="656806CB" w14:textId="77777777" w:rsidR="00F11065" w:rsidRPr="00F11065" w:rsidRDefault="00F11065" w:rsidP="00E7436F">
      <w:pPr>
        <w:pStyle w:val="ListParagraph"/>
        <w:numPr>
          <w:ilvl w:val="0"/>
          <w:numId w:val="2"/>
        </w:numPr>
        <w:pBdr>
          <w:top w:val="dotDash" w:sz="4" w:space="1" w:color="auto"/>
          <w:left w:val="dotDash" w:sz="4" w:space="4" w:color="auto"/>
          <w:bottom w:val="dotDash" w:sz="4" w:space="1" w:color="auto"/>
          <w:right w:val="dotDash" w:sz="4" w:space="4" w:color="auto"/>
        </w:pBdr>
        <w:rPr>
          <w:color w:val="004F6B" w:themeColor="accent1"/>
        </w:rPr>
      </w:pPr>
      <w:r w:rsidRPr="00F11065">
        <w:rPr>
          <w:color w:val="004F6B" w:themeColor="accent1"/>
        </w:rPr>
        <w:t>In Surrey we worked with local partners to promote the survey and to find out what local people think.</w:t>
      </w:r>
    </w:p>
    <w:p w14:paraId="62D987D0" w14:textId="5D7BD291" w:rsidR="00F11065" w:rsidRPr="00F11065" w:rsidRDefault="00F11065" w:rsidP="00E7436F">
      <w:pPr>
        <w:pStyle w:val="ListParagraph"/>
        <w:numPr>
          <w:ilvl w:val="0"/>
          <w:numId w:val="2"/>
        </w:numPr>
        <w:pBdr>
          <w:top w:val="dotDash" w:sz="4" w:space="1" w:color="auto"/>
          <w:left w:val="dotDash" w:sz="4" w:space="4" w:color="auto"/>
          <w:bottom w:val="dotDash" w:sz="4" w:space="1" w:color="auto"/>
          <w:right w:val="dotDash" w:sz="4" w:space="4" w:color="auto"/>
        </w:pBdr>
        <w:rPr>
          <w:b/>
          <w:bCs/>
          <w:color w:val="004F6B" w:themeColor="accent1"/>
        </w:rPr>
      </w:pPr>
      <w:r w:rsidRPr="00F11065">
        <w:rPr>
          <w:b/>
          <w:bCs/>
          <w:color w:val="E73E97"/>
        </w:rPr>
        <w:t>61</w:t>
      </w:r>
      <w:r w:rsidRPr="00F11065">
        <w:rPr>
          <w:color w:val="004F6B" w:themeColor="accent1"/>
        </w:rPr>
        <w:t xml:space="preserve"> Surrey residents responded to the national survey</w:t>
      </w:r>
      <w:r w:rsidRPr="00F11065">
        <w:rPr>
          <w:b/>
          <w:bCs/>
          <w:color w:val="004F6B" w:themeColor="accent1"/>
        </w:rPr>
        <w:t>.</w:t>
      </w:r>
    </w:p>
    <w:p w14:paraId="73FDD0F0" w14:textId="054B5FD0" w:rsidR="00F11065" w:rsidRPr="00C204FF" w:rsidRDefault="00C204FF" w:rsidP="00F11065">
      <w:pPr>
        <w:rPr>
          <w:sz w:val="20"/>
          <w:szCs w:val="20"/>
        </w:rPr>
      </w:pPr>
      <w:r>
        <w:rPr>
          <w:noProof/>
          <w:sz w:val="20"/>
          <w:szCs w:val="20"/>
        </w:rPr>
        <w:drawing>
          <wp:anchor distT="0" distB="0" distL="114300" distR="114300" simplePos="0" relativeHeight="251659269" behindDoc="0" locked="0" layoutInCell="1" allowOverlap="1" wp14:anchorId="188D8057" wp14:editId="5FE593FE">
            <wp:simplePos x="0" y="0"/>
            <wp:positionH relativeFrom="column">
              <wp:posOffset>219710</wp:posOffset>
            </wp:positionH>
            <wp:positionV relativeFrom="paragraph">
              <wp:posOffset>154940</wp:posOffset>
            </wp:positionV>
            <wp:extent cx="219738" cy="270000"/>
            <wp:effectExtent l="0" t="0" r="8890" b="0"/>
            <wp:wrapThrough wrapText="bothSides">
              <wp:wrapPolygon edited="0">
                <wp:start x="1873" y="0"/>
                <wp:lineTo x="0" y="1525"/>
                <wp:lineTo x="0" y="16772"/>
                <wp:lineTo x="3746" y="19821"/>
                <wp:lineTo x="20601" y="19821"/>
                <wp:lineTo x="20601" y="0"/>
                <wp:lineTo x="1873" y="0"/>
              </wp:wrapPolygon>
            </wp:wrapThrough>
            <wp:docPr id="120548053" name="Picture 7" descr="Icon of a pink apostr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48053" name="Picture 7" descr="Icon of a pink apostroph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738" cy="270000"/>
                    </a:xfrm>
                    <a:prstGeom prst="rect">
                      <a:avLst/>
                    </a:prstGeom>
                  </pic:spPr>
                </pic:pic>
              </a:graphicData>
            </a:graphic>
            <wp14:sizeRelH relativeFrom="page">
              <wp14:pctWidth>0</wp14:pctWidth>
            </wp14:sizeRelH>
            <wp14:sizeRelV relativeFrom="page">
              <wp14:pctHeight>0</wp14:pctHeight>
            </wp14:sizeRelV>
          </wp:anchor>
        </w:drawing>
      </w:r>
    </w:p>
    <w:p w14:paraId="6960B60A" w14:textId="43FC3853" w:rsidR="00F11065" w:rsidRDefault="00F11065" w:rsidP="00C204FF">
      <w:pPr>
        <w:shd w:val="clear" w:color="auto" w:fill="F08BC0" w:themeFill="accent2" w:themeFillTint="99"/>
        <w:ind w:left="851" w:right="851"/>
      </w:pPr>
      <w:r>
        <w:t>“</w:t>
      </w:r>
      <w:r>
        <w:t xml:space="preserve">I need an eye </w:t>
      </w:r>
      <w:proofErr w:type="gramStart"/>
      <w:r>
        <w:t>test</w:t>
      </w:r>
      <w:proofErr w:type="gramEnd"/>
      <w:r>
        <w:t xml:space="preserve"> </w:t>
      </w:r>
      <w:r>
        <w:t xml:space="preserve">but my supplier is more than </w:t>
      </w:r>
      <w:r>
        <w:t xml:space="preserve">my </w:t>
      </w:r>
      <w:r>
        <w:t>work pay</w:t>
      </w:r>
      <w:r>
        <w:t>. Covering</w:t>
      </w:r>
      <w:r>
        <w:t xml:space="preserve"> the difference and the admin to claim from work is a blocker to me going for a test.</w:t>
      </w:r>
      <w:r>
        <w:t>”</w:t>
      </w:r>
    </w:p>
    <w:p w14:paraId="5B47E279" w14:textId="3E09AF41" w:rsidR="00F11065" w:rsidRPr="00E7436F" w:rsidRDefault="009D19AD" w:rsidP="00C204FF">
      <w:pPr>
        <w:shd w:val="clear" w:color="auto" w:fill="F08BC0" w:themeFill="accent2" w:themeFillTint="99"/>
        <w:ind w:left="851" w:right="851"/>
        <w:rPr>
          <w:b/>
          <w:bCs/>
        </w:rPr>
      </w:pPr>
      <w:r>
        <w:rPr>
          <w:noProof/>
          <w:sz w:val="20"/>
          <w:szCs w:val="20"/>
        </w:rPr>
        <w:drawing>
          <wp:anchor distT="0" distB="0" distL="114300" distR="114300" simplePos="0" relativeHeight="251661317" behindDoc="0" locked="0" layoutInCell="1" allowOverlap="1" wp14:anchorId="1A822969" wp14:editId="70E64660">
            <wp:simplePos x="0" y="0"/>
            <wp:positionH relativeFrom="column">
              <wp:posOffset>6226175</wp:posOffset>
            </wp:positionH>
            <wp:positionV relativeFrom="paragraph">
              <wp:posOffset>33020</wp:posOffset>
            </wp:positionV>
            <wp:extent cx="219738" cy="270000"/>
            <wp:effectExtent l="0" t="0" r="8890" b="0"/>
            <wp:wrapThrough wrapText="bothSides">
              <wp:wrapPolygon edited="0">
                <wp:start x="21600" y="21600"/>
                <wp:lineTo x="21600" y="3304"/>
                <wp:lineTo x="19727" y="1779"/>
                <wp:lineTo x="999" y="1779"/>
                <wp:lineTo x="999" y="20075"/>
                <wp:lineTo x="2872" y="21600"/>
                <wp:lineTo x="21600" y="21600"/>
              </wp:wrapPolygon>
            </wp:wrapThrough>
            <wp:docPr id="1297985838" name="Picture 7" descr="Icon of a pink apostr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85838" name="Picture 7" descr="Icon of a pink apostrophe"/>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219738" cy="270000"/>
                    </a:xfrm>
                    <a:prstGeom prst="rect">
                      <a:avLst/>
                    </a:prstGeom>
                  </pic:spPr>
                </pic:pic>
              </a:graphicData>
            </a:graphic>
            <wp14:sizeRelH relativeFrom="page">
              <wp14:pctWidth>0</wp14:pctWidth>
            </wp14:sizeRelH>
            <wp14:sizeRelV relativeFrom="page">
              <wp14:pctHeight>0</wp14:pctHeight>
            </wp14:sizeRelV>
          </wp:anchor>
        </w:drawing>
      </w:r>
      <w:r w:rsidR="00F11065" w:rsidRPr="00E7436F">
        <w:rPr>
          <w:b/>
          <w:bCs/>
        </w:rPr>
        <w:t>Surrey resident</w:t>
      </w:r>
    </w:p>
    <w:p w14:paraId="51585F81" w14:textId="77777777" w:rsidR="00F11065" w:rsidRPr="00C204FF" w:rsidRDefault="00F11065" w:rsidP="00F11065">
      <w:pPr>
        <w:rPr>
          <w:b/>
          <w:bCs/>
          <w:color w:val="004F6B" w:themeColor="text2"/>
          <w:sz w:val="20"/>
          <w:szCs w:val="20"/>
        </w:rPr>
      </w:pPr>
    </w:p>
    <w:p w14:paraId="17B70B9D" w14:textId="77777777" w:rsidR="004D2336" w:rsidRDefault="00365969" w:rsidP="00F11065">
      <w:pPr>
        <w:shd w:val="clear" w:color="auto" w:fill="004F6B" w:themeFill="text2"/>
        <w:jc w:val="center"/>
        <w:rPr>
          <w:color w:val="FFFFFF" w:themeColor="background1"/>
        </w:rPr>
      </w:pPr>
      <w:r w:rsidRPr="00E7436F">
        <w:rPr>
          <w:noProof/>
        </w:rPr>
        <mc:AlternateContent>
          <mc:Choice Requires="wps">
            <w:drawing>
              <wp:anchor distT="0" distB="0" distL="114300" distR="114300" simplePos="0" relativeHeight="251658244" behindDoc="0" locked="0" layoutInCell="1" allowOverlap="1" wp14:anchorId="1F669445" wp14:editId="29F6C0B2">
                <wp:simplePos x="0" y="0"/>
                <wp:positionH relativeFrom="column">
                  <wp:posOffset>-172349</wp:posOffset>
                </wp:positionH>
                <wp:positionV relativeFrom="paragraph">
                  <wp:posOffset>5672072</wp:posOffset>
                </wp:positionV>
                <wp:extent cx="2980690" cy="1509203"/>
                <wp:effectExtent l="0" t="0" r="10160" b="205740"/>
                <wp:wrapNone/>
                <wp:docPr id="1462258414" name="Speech Bubble: Rectangle with Corners Rounded 4"/>
                <wp:cNvGraphicFramePr/>
                <a:graphic xmlns:a="http://schemas.openxmlformats.org/drawingml/2006/main">
                  <a:graphicData uri="http://schemas.microsoft.com/office/word/2010/wordprocessingShape">
                    <wps:wsp>
                      <wps:cNvSpPr/>
                      <wps:spPr>
                        <a:xfrm>
                          <a:off x="0" y="0"/>
                          <a:ext cx="2980690" cy="1509203"/>
                        </a:xfrm>
                        <a:prstGeom prst="wedgeRoundRectCallout">
                          <a:avLst/>
                        </a:prstGeom>
                        <a:solidFill>
                          <a:srgbClr val="E73E97"/>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ED8D7A" w14:textId="33A099A1" w:rsidR="00041E04" w:rsidRPr="00365969" w:rsidRDefault="00041E04" w:rsidP="00041E04">
                            <w:pPr>
                              <w:pStyle w:val="Quote"/>
                              <w:spacing w:before="0"/>
                              <w:rPr>
                                <w:i w:val="0"/>
                                <w:iCs w:val="0"/>
                                <w:color w:val="FFFFFF" w:themeColor="background1"/>
                                <w:sz w:val="22"/>
                                <w:szCs w:val="22"/>
                              </w:rPr>
                            </w:pPr>
                            <w:r w:rsidRPr="00365969">
                              <w:rPr>
                                <w:i w:val="0"/>
                                <w:iCs w:val="0"/>
                                <w:color w:val="FFFFFF" w:themeColor="background1"/>
                                <w:sz w:val="22"/>
                                <w:szCs w:val="22"/>
                              </w:rPr>
                              <w:t xml:space="preserve">I need an eye </w:t>
                            </w:r>
                            <w:proofErr w:type="gramStart"/>
                            <w:r w:rsidRPr="00365969">
                              <w:rPr>
                                <w:i w:val="0"/>
                                <w:iCs w:val="0"/>
                                <w:color w:val="FFFFFF" w:themeColor="background1"/>
                                <w:sz w:val="22"/>
                                <w:szCs w:val="22"/>
                              </w:rPr>
                              <w:t>test</w:t>
                            </w:r>
                            <w:proofErr w:type="gramEnd"/>
                            <w:r w:rsidRPr="00365969">
                              <w:rPr>
                                <w:i w:val="0"/>
                                <w:iCs w:val="0"/>
                                <w:color w:val="FFFFFF" w:themeColor="background1"/>
                                <w:sz w:val="22"/>
                                <w:szCs w:val="22"/>
                              </w:rPr>
                              <w:t xml:space="preserve"> but my supplier is more than work pay</w:t>
                            </w:r>
                            <w:r w:rsidR="00862FF6">
                              <w:rPr>
                                <w:i w:val="0"/>
                                <w:iCs w:val="0"/>
                                <w:color w:val="FFFFFF" w:themeColor="background1"/>
                                <w:sz w:val="22"/>
                                <w:szCs w:val="22"/>
                              </w:rPr>
                              <w:t>,</w:t>
                            </w:r>
                            <w:r w:rsidRPr="00365969">
                              <w:rPr>
                                <w:i w:val="0"/>
                                <w:iCs w:val="0"/>
                                <w:color w:val="FFFFFF" w:themeColor="background1"/>
                                <w:sz w:val="22"/>
                                <w:szCs w:val="22"/>
                              </w:rPr>
                              <w:t xml:space="preserve"> and covering the difference and the admin to claim from work is a blocker to me going for a test.</w:t>
                            </w:r>
                          </w:p>
                          <w:p w14:paraId="39415CF3" w14:textId="156AF940" w:rsidR="00041E04" w:rsidRPr="00041E04" w:rsidRDefault="00041E04" w:rsidP="00041E04">
                            <w:pPr>
                              <w:jc w:val="center"/>
                              <w:rPr>
                                <w:i/>
                                <w:iCs/>
                                <w:sz w:val="20"/>
                                <w:szCs w:val="20"/>
                              </w:rPr>
                            </w:pPr>
                            <w:r w:rsidRPr="00365969">
                              <w:rPr>
                                <w:i/>
                                <w:iCs/>
                                <w:sz w:val="22"/>
                                <w:szCs w:val="22"/>
                              </w:rPr>
                              <w:t>Surrey resident</w:t>
                            </w:r>
                          </w:p>
                          <w:p w14:paraId="2E594CB3" w14:textId="77777777" w:rsidR="00041E04" w:rsidRPr="00041E04" w:rsidRDefault="00041E04" w:rsidP="00041E04">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F66944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4" o:spid="_x0000_s1026" type="#_x0000_t62" style="position:absolute;left:0;text-align:left;margin-left:-13.55pt;margin-top:446.6pt;width:234.7pt;height:118.8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" adj="6300,24300" fillcolor="#e73e97" strokecolor="white [3212]" strokeweight="1pt">
                <v:textbox>
                  <w:txbxContent>
                    <w:p w14:paraId="42ED8D7A" w14:textId="33A099A1" w:rsidR="00041E04" w:rsidRPr="00365969" w:rsidRDefault="00041E04" w:rsidP="00041E04">
                      <w:pPr>
                        <w:pStyle w:val="Quote"/>
                        <w:spacing w:before="0"/>
                        <w:rPr>
                          <w:i w:val="0"/>
                          <w:iCs w:val="0"/>
                          <w:color w:val="FFFFFF" w:themeColor="background1"/>
                          <w:sz w:val="22"/>
                          <w:szCs w:val="22"/>
                        </w:rPr>
                      </w:pPr>
                      <w:r w:rsidRPr="00365969">
                        <w:rPr>
                          <w:i w:val="0"/>
                          <w:iCs w:val="0"/>
                          <w:color w:val="FFFFFF" w:themeColor="background1"/>
                          <w:sz w:val="22"/>
                          <w:szCs w:val="22"/>
                        </w:rPr>
                        <w:t xml:space="preserve">I need an eye </w:t>
                      </w:r>
                      <w:proofErr w:type="gramStart"/>
                      <w:r w:rsidRPr="00365969">
                        <w:rPr>
                          <w:i w:val="0"/>
                          <w:iCs w:val="0"/>
                          <w:color w:val="FFFFFF" w:themeColor="background1"/>
                          <w:sz w:val="22"/>
                          <w:szCs w:val="22"/>
                        </w:rPr>
                        <w:t>test</w:t>
                      </w:r>
                      <w:proofErr w:type="gramEnd"/>
                      <w:r w:rsidRPr="00365969">
                        <w:rPr>
                          <w:i w:val="0"/>
                          <w:iCs w:val="0"/>
                          <w:color w:val="FFFFFF" w:themeColor="background1"/>
                          <w:sz w:val="22"/>
                          <w:szCs w:val="22"/>
                        </w:rPr>
                        <w:t xml:space="preserve"> but my supplier is more than work pay</w:t>
                      </w:r>
                      <w:r w:rsidR="00862FF6">
                        <w:rPr>
                          <w:i w:val="0"/>
                          <w:iCs w:val="0"/>
                          <w:color w:val="FFFFFF" w:themeColor="background1"/>
                          <w:sz w:val="22"/>
                          <w:szCs w:val="22"/>
                        </w:rPr>
                        <w:t>,</w:t>
                      </w:r>
                      <w:r w:rsidRPr="00365969">
                        <w:rPr>
                          <w:i w:val="0"/>
                          <w:iCs w:val="0"/>
                          <w:color w:val="FFFFFF" w:themeColor="background1"/>
                          <w:sz w:val="22"/>
                          <w:szCs w:val="22"/>
                        </w:rPr>
                        <w:t xml:space="preserve"> and covering the difference and the admin to claim from work is a blocker to me going for a test.</w:t>
                      </w:r>
                    </w:p>
                    <w:p w14:paraId="39415CF3" w14:textId="156AF940" w:rsidR="00041E04" w:rsidRPr="00041E04" w:rsidRDefault="00041E04" w:rsidP="00041E04">
                      <w:pPr>
                        <w:jc w:val="center"/>
                        <w:rPr>
                          <w:i/>
                          <w:iCs/>
                          <w:sz w:val="20"/>
                          <w:szCs w:val="20"/>
                        </w:rPr>
                      </w:pPr>
                      <w:r w:rsidRPr="00365969">
                        <w:rPr>
                          <w:i/>
                          <w:iCs/>
                          <w:sz w:val="22"/>
                          <w:szCs w:val="22"/>
                        </w:rPr>
                        <w:t>Surrey resident</w:t>
                      </w:r>
                    </w:p>
                    <w:p w14:paraId="2E594CB3" w14:textId="77777777" w:rsidR="00041E04" w:rsidRPr="00041E04" w:rsidRDefault="00041E04" w:rsidP="00041E04">
                      <w:pPr>
                        <w:jc w:val="center"/>
                        <w:rPr>
                          <w:sz w:val="20"/>
                          <w:szCs w:val="20"/>
                        </w:rPr>
                      </w:pPr>
                    </w:p>
                  </w:txbxContent>
                </v:textbox>
              </v:shape>
            </w:pict>
          </mc:Fallback>
        </mc:AlternateContent>
      </w:r>
      <w:r w:rsidR="00031F6C" w:rsidRPr="00E7436F">
        <w:rPr>
          <w:noProof/>
        </w:rPr>
        <mc:AlternateContent>
          <mc:Choice Requires="wps">
            <w:drawing>
              <wp:anchor distT="0" distB="0" distL="114300" distR="114300" simplePos="0" relativeHeight="251658245" behindDoc="0" locked="0" layoutInCell="1" allowOverlap="1" wp14:anchorId="0D24F96E" wp14:editId="05904233">
                <wp:simplePos x="0" y="0"/>
                <wp:positionH relativeFrom="margin">
                  <wp:posOffset>3070489</wp:posOffset>
                </wp:positionH>
                <wp:positionV relativeFrom="paragraph">
                  <wp:posOffset>5499831</wp:posOffset>
                </wp:positionV>
                <wp:extent cx="3691375" cy="1794294"/>
                <wp:effectExtent l="0" t="0" r="23495" b="15875"/>
                <wp:wrapNone/>
                <wp:docPr id="1225846059" name="Rectangle 1"/>
                <wp:cNvGraphicFramePr/>
                <a:graphic xmlns:a="http://schemas.openxmlformats.org/drawingml/2006/main">
                  <a:graphicData uri="http://schemas.microsoft.com/office/word/2010/wordprocessingShape">
                    <wps:wsp>
                      <wps:cNvSpPr/>
                      <wps:spPr>
                        <a:xfrm>
                          <a:off x="0" y="0"/>
                          <a:ext cx="3691375" cy="1794294"/>
                        </a:xfrm>
                        <a:prstGeom prst="rect">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62BF7D" w14:textId="72AB2134" w:rsidR="00041E04" w:rsidRDefault="00041E04" w:rsidP="00031F6C">
                            <w:pPr>
                              <w:jc w:val="center"/>
                              <w:rPr>
                                <w:color w:val="FFFFFF" w:themeColor="background1"/>
                                <w:sz w:val="20"/>
                                <w:szCs w:val="20"/>
                              </w:rPr>
                            </w:pPr>
                            <w:r w:rsidRPr="00031F6C">
                              <w:rPr>
                                <w:color w:val="FFFFFF" w:themeColor="background1"/>
                                <w:sz w:val="20"/>
                                <w:szCs w:val="20"/>
                              </w:rPr>
                              <w:t>People in Surrey talked to us about waiting times and the impact of waiting</w:t>
                            </w:r>
                            <w:r w:rsidR="00031F6C" w:rsidRPr="00031F6C">
                              <w:rPr>
                                <w:color w:val="FFFFFF" w:themeColor="background1"/>
                                <w:sz w:val="20"/>
                                <w:szCs w:val="20"/>
                              </w:rPr>
                              <w:t xml:space="preserve">, the cost burden of eye tests and the issue of “upselling” </w:t>
                            </w:r>
                            <w:r w:rsidR="00031F6C">
                              <w:rPr>
                                <w:color w:val="FFFFFF" w:themeColor="background1"/>
                                <w:sz w:val="20"/>
                                <w:szCs w:val="20"/>
                              </w:rPr>
                              <w:t>(</w:t>
                            </w:r>
                            <w:r w:rsidR="00031F6C" w:rsidRPr="00031F6C">
                              <w:rPr>
                                <w:color w:val="FFFFFF" w:themeColor="background1"/>
                                <w:sz w:val="20"/>
                                <w:szCs w:val="20"/>
                              </w:rPr>
                              <w:t>98% of the people eligible for free eye care had experienced some kind of “upselling”, for things such as additional tests, more expensive frames and contact lenses.</w:t>
                            </w:r>
                          </w:p>
                          <w:p w14:paraId="5D4E58F5" w14:textId="1F099921" w:rsidR="00031F6C" w:rsidRPr="00031F6C" w:rsidRDefault="00031F6C" w:rsidP="00031F6C">
                            <w:pPr>
                              <w:jc w:val="center"/>
                              <w:rPr>
                                <w:b/>
                                <w:bCs/>
                                <w:color w:val="FFFFFF" w:themeColor="background1"/>
                                <w:sz w:val="20"/>
                                <w:szCs w:val="20"/>
                              </w:rPr>
                            </w:pPr>
                            <w:r w:rsidRPr="00031F6C">
                              <w:rPr>
                                <w:b/>
                                <w:bCs/>
                                <w:color w:val="FFFFFF" w:themeColor="background1"/>
                                <w:sz w:val="20"/>
                                <w:szCs w:val="20"/>
                              </w:rPr>
                              <w:t xml:space="preserve">Read more in our </w:t>
                            </w:r>
                            <w:hyperlink r:id="rId11" w:history="1">
                              <w:r w:rsidRPr="00357F5C">
                                <w:rPr>
                                  <w:rStyle w:val="Hyperlink"/>
                                  <w:b/>
                                  <w:bCs/>
                                  <w:color w:val="FFFFFF" w:themeColor="background1"/>
                                  <w:sz w:val="20"/>
                                  <w:szCs w:val="20"/>
                                </w:rPr>
                                <w:t>Insight Bulletin.</w:t>
                              </w:r>
                            </w:hyperlink>
                            <w:r w:rsidRPr="00357F5C">
                              <w:rPr>
                                <w:b/>
                                <w:bCs/>
                                <w:color w:val="FFFFFF" w:themeColor="background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4F96E" id="Rectangle 1" o:spid="_x0000_s1027" style="position:absolute;left:0;text-align:left;margin-left:241.75pt;margin-top:433.05pt;width:290.65pt;height:141.3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" fillcolor="#004f6b [3204]" strokecolor="#004f6b [3204]" strokeweight="1pt">
                <v:textbox>
                  <w:txbxContent>
                    <w:p w14:paraId="4462BF7D" w14:textId="72AB2134" w:rsidR="00041E04" w:rsidRDefault="00041E04" w:rsidP="00031F6C">
                      <w:pPr>
                        <w:jc w:val="center"/>
                        <w:rPr>
                          <w:color w:val="FFFFFF" w:themeColor="background1"/>
                          <w:sz w:val="20"/>
                          <w:szCs w:val="20"/>
                        </w:rPr>
                      </w:pPr>
                      <w:r w:rsidRPr="00031F6C">
                        <w:rPr>
                          <w:color w:val="FFFFFF" w:themeColor="background1"/>
                          <w:sz w:val="20"/>
                          <w:szCs w:val="20"/>
                        </w:rPr>
                        <w:t>People in Surrey talked to us about waiting times and the impact of waiting</w:t>
                      </w:r>
                      <w:r w:rsidR="00031F6C" w:rsidRPr="00031F6C">
                        <w:rPr>
                          <w:color w:val="FFFFFF" w:themeColor="background1"/>
                          <w:sz w:val="20"/>
                          <w:szCs w:val="20"/>
                        </w:rPr>
                        <w:t xml:space="preserve">, the cost burden of eye tests and the issue of “upselling” </w:t>
                      </w:r>
                      <w:r w:rsidR="00031F6C">
                        <w:rPr>
                          <w:color w:val="FFFFFF" w:themeColor="background1"/>
                          <w:sz w:val="20"/>
                          <w:szCs w:val="20"/>
                        </w:rPr>
                        <w:t>(</w:t>
                      </w:r>
                      <w:r w:rsidR="00031F6C" w:rsidRPr="00031F6C">
                        <w:rPr>
                          <w:color w:val="FFFFFF" w:themeColor="background1"/>
                          <w:sz w:val="20"/>
                          <w:szCs w:val="20"/>
                        </w:rPr>
                        <w:t>98% of the people eligible for free eye care had experienced some kind of “upselling”, for things such as additional tests, more expensive frames and contact lenses.</w:t>
                      </w:r>
                    </w:p>
                    <w:p w14:paraId="5D4E58F5" w14:textId="1F099921" w:rsidR="00031F6C" w:rsidRPr="00031F6C" w:rsidRDefault="00031F6C" w:rsidP="00031F6C">
                      <w:pPr>
                        <w:jc w:val="center"/>
                        <w:rPr>
                          <w:b/>
                          <w:bCs/>
                          <w:color w:val="FFFFFF" w:themeColor="background1"/>
                          <w:sz w:val="20"/>
                          <w:szCs w:val="20"/>
                        </w:rPr>
                      </w:pPr>
                      <w:r w:rsidRPr="00031F6C">
                        <w:rPr>
                          <w:b/>
                          <w:bCs/>
                          <w:color w:val="FFFFFF" w:themeColor="background1"/>
                          <w:sz w:val="20"/>
                          <w:szCs w:val="20"/>
                        </w:rPr>
                        <w:t xml:space="preserve">Read more in our </w:t>
                      </w:r>
                      <w:hyperlink r:id="rId12" w:history="1">
                        <w:r w:rsidRPr="00357F5C">
                          <w:rPr>
                            <w:rStyle w:val="Hyperlink"/>
                            <w:b/>
                            <w:bCs/>
                            <w:color w:val="FFFFFF" w:themeColor="background1"/>
                            <w:sz w:val="20"/>
                            <w:szCs w:val="20"/>
                          </w:rPr>
                          <w:t>Insight Bulletin.</w:t>
                        </w:r>
                      </w:hyperlink>
                      <w:r w:rsidRPr="00357F5C">
                        <w:rPr>
                          <w:b/>
                          <w:bCs/>
                          <w:color w:val="FFFFFF" w:themeColor="background1"/>
                          <w:sz w:val="20"/>
                          <w:szCs w:val="20"/>
                        </w:rPr>
                        <w:t xml:space="preserve"> </w:t>
                      </w:r>
                    </w:p>
                  </w:txbxContent>
                </v:textbox>
                <w10:wrap anchorx="margin"/>
              </v:rect>
            </w:pict>
          </mc:Fallback>
        </mc:AlternateContent>
      </w:r>
      <w:r w:rsidR="00F11065" w:rsidRPr="00E7436F">
        <w:rPr>
          <w:color w:val="FFFFFF" w:themeColor="background1"/>
        </w:rPr>
        <w:t xml:space="preserve"> </w:t>
      </w:r>
      <w:r w:rsidR="00F11065" w:rsidRPr="00E7436F">
        <w:rPr>
          <w:color w:val="FFFFFF" w:themeColor="background1"/>
        </w:rPr>
        <w:t>People in Surrey talked to us about waiting times and the impact of waiting, the cost burden of eye tests</w:t>
      </w:r>
      <w:r w:rsidR="009547C7">
        <w:rPr>
          <w:color w:val="FFFFFF" w:themeColor="background1"/>
        </w:rPr>
        <w:t>,</w:t>
      </w:r>
      <w:r w:rsidR="00F11065" w:rsidRPr="00E7436F">
        <w:rPr>
          <w:color w:val="FFFFFF" w:themeColor="background1"/>
        </w:rPr>
        <w:t xml:space="preserve"> and the issue of “upselling” </w:t>
      </w:r>
    </w:p>
    <w:p w14:paraId="5B3ED9FF" w14:textId="150263B0" w:rsidR="00F11065" w:rsidRPr="00E7436F" w:rsidRDefault="00F11065" w:rsidP="00F11065">
      <w:pPr>
        <w:shd w:val="clear" w:color="auto" w:fill="004F6B" w:themeFill="text2"/>
        <w:jc w:val="center"/>
        <w:rPr>
          <w:color w:val="FFFFFF" w:themeColor="background1"/>
        </w:rPr>
      </w:pPr>
      <w:r w:rsidRPr="00E7436F">
        <w:rPr>
          <w:color w:val="FFFFFF" w:themeColor="background1"/>
        </w:rPr>
        <w:t>(98% of the people eligible for free eye care had experienced some kind of “upselling”, for things such as additional tests, more expensive frames and contact lenses</w:t>
      </w:r>
      <w:r w:rsidR="004D2336">
        <w:rPr>
          <w:color w:val="FFFFFF" w:themeColor="background1"/>
        </w:rPr>
        <w:t>)</w:t>
      </w:r>
      <w:r w:rsidRPr="00E7436F">
        <w:rPr>
          <w:color w:val="FFFFFF" w:themeColor="background1"/>
        </w:rPr>
        <w:t>.</w:t>
      </w:r>
    </w:p>
    <w:p w14:paraId="076B840E" w14:textId="7E41EB23" w:rsidR="00D4501B" w:rsidRPr="00E7436F" w:rsidRDefault="00F11065" w:rsidP="00F11065">
      <w:pPr>
        <w:shd w:val="clear" w:color="auto" w:fill="004F6B" w:themeFill="text2"/>
        <w:jc w:val="center"/>
        <w:rPr>
          <w:b/>
          <w:bCs/>
          <w:color w:val="FFFFFF" w:themeColor="background1"/>
        </w:rPr>
      </w:pPr>
      <w:r w:rsidRPr="00E7436F">
        <w:rPr>
          <w:b/>
          <w:bCs/>
          <w:color w:val="FFFFFF" w:themeColor="background1"/>
        </w:rPr>
        <w:t xml:space="preserve">Read more in our </w:t>
      </w:r>
      <w:hyperlink r:id="rId13" w:history="1">
        <w:r w:rsidRPr="00E7436F">
          <w:rPr>
            <w:rStyle w:val="Hyperlink"/>
            <w:b/>
            <w:bCs/>
            <w:color w:val="FFFFFF" w:themeColor="background1"/>
          </w:rPr>
          <w:t xml:space="preserve">Insight </w:t>
        </w:r>
        <w:r w:rsidR="004D2336">
          <w:rPr>
            <w:rStyle w:val="Hyperlink"/>
            <w:b/>
            <w:bCs/>
            <w:color w:val="FFFFFF" w:themeColor="background1"/>
          </w:rPr>
          <w:t>b</w:t>
        </w:r>
        <w:r w:rsidRPr="00E7436F">
          <w:rPr>
            <w:rStyle w:val="Hyperlink"/>
            <w:b/>
            <w:bCs/>
            <w:color w:val="FFFFFF" w:themeColor="background1"/>
          </w:rPr>
          <w:t>ulletin.</w:t>
        </w:r>
      </w:hyperlink>
      <w:r w:rsidRPr="00E7436F">
        <w:rPr>
          <w:b/>
          <w:bCs/>
          <w:color w:val="FFFFFF" w:themeColor="background1"/>
        </w:rPr>
        <w:t xml:space="preserve"> </w:t>
      </w:r>
    </w:p>
    <w:sectPr w:rsidR="00D4501B" w:rsidRPr="00E7436F" w:rsidSect="002B629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Nirmala UI"/>
    <w:charset w:val="00"/>
    <w:family w:val="auto"/>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A38DF"/>
    <w:multiLevelType w:val="multilevel"/>
    <w:tmpl w:val="15B0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2E7D48"/>
    <w:multiLevelType w:val="multilevel"/>
    <w:tmpl w:val="EA820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11650C"/>
    <w:multiLevelType w:val="hybridMultilevel"/>
    <w:tmpl w:val="72384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039453">
    <w:abstractNumId w:val="1"/>
  </w:num>
  <w:num w:numId="2" w16cid:durableId="958805838">
    <w:abstractNumId w:val="0"/>
  </w:num>
  <w:num w:numId="3" w16cid:durableId="802817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99"/>
    <w:rsid w:val="00031F6C"/>
    <w:rsid w:val="00041E04"/>
    <w:rsid w:val="0004711B"/>
    <w:rsid w:val="000F135B"/>
    <w:rsid w:val="001741A4"/>
    <w:rsid w:val="00195F05"/>
    <w:rsid w:val="002B6299"/>
    <w:rsid w:val="002E2356"/>
    <w:rsid w:val="002E6B49"/>
    <w:rsid w:val="00357F5C"/>
    <w:rsid w:val="00365969"/>
    <w:rsid w:val="00465AB0"/>
    <w:rsid w:val="004D2336"/>
    <w:rsid w:val="004E11AD"/>
    <w:rsid w:val="00545852"/>
    <w:rsid w:val="00587C7A"/>
    <w:rsid w:val="005A7F9C"/>
    <w:rsid w:val="006C3CB9"/>
    <w:rsid w:val="00770E06"/>
    <w:rsid w:val="007956CF"/>
    <w:rsid w:val="00862FF6"/>
    <w:rsid w:val="00865AC2"/>
    <w:rsid w:val="008B1839"/>
    <w:rsid w:val="009069D5"/>
    <w:rsid w:val="009547C7"/>
    <w:rsid w:val="009D19AD"/>
    <w:rsid w:val="00AF1DD6"/>
    <w:rsid w:val="00B80B35"/>
    <w:rsid w:val="00C204FF"/>
    <w:rsid w:val="00D4501B"/>
    <w:rsid w:val="00E7436F"/>
    <w:rsid w:val="00F11065"/>
    <w:rsid w:val="00F46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0BA6"/>
  <w15:chartTrackingRefBased/>
  <w15:docId w15:val="{2B9C6A56-14DB-4B59-9A87-A9552C85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oppins" w:eastAsiaTheme="minorHAnsi" w:hAnsi="Poppin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36F"/>
    <w:pPr>
      <w:spacing w:after="0" w:line="240" w:lineRule="auto"/>
    </w:pPr>
  </w:style>
  <w:style w:type="paragraph" w:styleId="Heading1">
    <w:name w:val="heading 1"/>
    <w:basedOn w:val="Normal"/>
    <w:next w:val="Normal"/>
    <w:link w:val="Heading1Char"/>
    <w:uiPriority w:val="9"/>
    <w:qFormat/>
    <w:rsid w:val="00C204FF"/>
    <w:pPr>
      <w:keepNext/>
      <w:keepLines/>
      <w:outlineLvl w:val="0"/>
    </w:pPr>
    <w:rPr>
      <w:rFonts w:eastAsiaTheme="majorEastAsia" w:cstheme="majorBidi"/>
      <w:b/>
      <w:color w:val="004F6B" w:themeColor="text2"/>
      <w:sz w:val="28"/>
      <w:szCs w:val="40"/>
    </w:rPr>
  </w:style>
  <w:style w:type="paragraph" w:styleId="Heading2">
    <w:name w:val="heading 2"/>
    <w:basedOn w:val="Normal"/>
    <w:next w:val="Normal"/>
    <w:link w:val="Heading2Char"/>
    <w:uiPriority w:val="9"/>
    <w:semiHidden/>
    <w:unhideWhenUsed/>
    <w:qFormat/>
    <w:rsid w:val="002B6299"/>
    <w:pPr>
      <w:keepNext/>
      <w:keepLines/>
      <w:spacing w:before="160" w:after="80"/>
      <w:outlineLvl w:val="1"/>
    </w:pPr>
    <w:rPr>
      <w:rFonts w:asciiTheme="majorHAnsi" w:eastAsiaTheme="majorEastAsia" w:hAnsiTheme="majorHAnsi" w:cstheme="majorBidi"/>
      <w:color w:val="003A50" w:themeColor="accent1" w:themeShade="BF"/>
      <w:sz w:val="32"/>
      <w:szCs w:val="32"/>
    </w:rPr>
  </w:style>
  <w:style w:type="paragraph" w:styleId="Heading3">
    <w:name w:val="heading 3"/>
    <w:basedOn w:val="Normal"/>
    <w:next w:val="Normal"/>
    <w:link w:val="Heading3Char"/>
    <w:uiPriority w:val="9"/>
    <w:unhideWhenUsed/>
    <w:qFormat/>
    <w:rsid w:val="002B6299"/>
    <w:pPr>
      <w:keepNext/>
      <w:keepLines/>
      <w:spacing w:before="160" w:after="80"/>
      <w:outlineLvl w:val="2"/>
    </w:pPr>
    <w:rPr>
      <w:rFonts w:asciiTheme="minorHAnsi" w:eastAsiaTheme="majorEastAsia" w:hAnsiTheme="minorHAnsi" w:cstheme="majorBidi"/>
      <w:color w:val="003A50" w:themeColor="accent1" w:themeShade="BF"/>
      <w:sz w:val="28"/>
      <w:szCs w:val="28"/>
    </w:rPr>
  </w:style>
  <w:style w:type="paragraph" w:styleId="Heading4">
    <w:name w:val="heading 4"/>
    <w:basedOn w:val="Normal"/>
    <w:next w:val="Normal"/>
    <w:link w:val="Heading4Char"/>
    <w:uiPriority w:val="9"/>
    <w:semiHidden/>
    <w:unhideWhenUsed/>
    <w:qFormat/>
    <w:rsid w:val="002B6299"/>
    <w:pPr>
      <w:keepNext/>
      <w:keepLines/>
      <w:spacing w:before="80" w:after="40"/>
      <w:outlineLvl w:val="3"/>
    </w:pPr>
    <w:rPr>
      <w:rFonts w:asciiTheme="minorHAnsi" w:eastAsiaTheme="majorEastAsia" w:hAnsiTheme="minorHAnsi" w:cstheme="majorBidi"/>
      <w:i/>
      <w:iCs/>
      <w:color w:val="003A50" w:themeColor="accent1" w:themeShade="BF"/>
    </w:rPr>
  </w:style>
  <w:style w:type="paragraph" w:styleId="Heading5">
    <w:name w:val="heading 5"/>
    <w:basedOn w:val="Normal"/>
    <w:next w:val="Normal"/>
    <w:link w:val="Heading5Char"/>
    <w:uiPriority w:val="9"/>
    <w:semiHidden/>
    <w:unhideWhenUsed/>
    <w:qFormat/>
    <w:rsid w:val="002B6299"/>
    <w:pPr>
      <w:keepNext/>
      <w:keepLines/>
      <w:spacing w:before="80" w:after="40"/>
      <w:outlineLvl w:val="4"/>
    </w:pPr>
    <w:rPr>
      <w:rFonts w:asciiTheme="minorHAnsi" w:eastAsiaTheme="majorEastAsia" w:hAnsiTheme="minorHAnsi" w:cstheme="majorBidi"/>
      <w:color w:val="003A50" w:themeColor="accent1" w:themeShade="BF"/>
    </w:rPr>
  </w:style>
  <w:style w:type="paragraph" w:styleId="Heading6">
    <w:name w:val="heading 6"/>
    <w:basedOn w:val="Normal"/>
    <w:next w:val="Normal"/>
    <w:link w:val="Heading6Char"/>
    <w:uiPriority w:val="9"/>
    <w:semiHidden/>
    <w:unhideWhenUsed/>
    <w:qFormat/>
    <w:rsid w:val="002B629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B629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B629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B629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4FF"/>
    <w:rPr>
      <w:rFonts w:eastAsiaTheme="majorEastAsia" w:cstheme="majorBidi"/>
      <w:b/>
      <w:color w:val="004F6B" w:themeColor="text2"/>
      <w:sz w:val="28"/>
      <w:szCs w:val="40"/>
    </w:rPr>
  </w:style>
  <w:style w:type="character" w:customStyle="1" w:styleId="Heading2Char">
    <w:name w:val="Heading 2 Char"/>
    <w:basedOn w:val="DefaultParagraphFont"/>
    <w:link w:val="Heading2"/>
    <w:uiPriority w:val="9"/>
    <w:semiHidden/>
    <w:rsid w:val="002B6299"/>
    <w:rPr>
      <w:rFonts w:asciiTheme="majorHAnsi" w:eastAsiaTheme="majorEastAsia" w:hAnsiTheme="majorHAnsi" w:cstheme="majorBidi"/>
      <w:color w:val="003A50" w:themeColor="accent1" w:themeShade="BF"/>
      <w:sz w:val="32"/>
      <w:szCs w:val="32"/>
    </w:rPr>
  </w:style>
  <w:style w:type="character" w:customStyle="1" w:styleId="Heading3Char">
    <w:name w:val="Heading 3 Char"/>
    <w:basedOn w:val="DefaultParagraphFont"/>
    <w:link w:val="Heading3"/>
    <w:uiPriority w:val="9"/>
    <w:rsid w:val="002B6299"/>
    <w:rPr>
      <w:rFonts w:asciiTheme="minorHAnsi" w:eastAsiaTheme="majorEastAsia" w:hAnsiTheme="minorHAnsi" w:cstheme="majorBidi"/>
      <w:color w:val="003A50" w:themeColor="accent1" w:themeShade="BF"/>
      <w:sz w:val="28"/>
      <w:szCs w:val="28"/>
    </w:rPr>
  </w:style>
  <w:style w:type="character" w:customStyle="1" w:styleId="Heading4Char">
    <w:name w:val="Heading 4 Char"/>
    <w:basedOn w:val="DefaultParagraphFont"/>
    <w:link w:val="Heading4"/>
    <w:uiPriority w:val="9"/>
    <w:semiHidden/>
    <w:rsid w:val="002B6299"/>
    <w:rPr>
      <w:rFonts w:asciiTheme="minorHAnsi" w:eastAsiaTheme="majorEastAsia" w:hAnsiTheme="minorHAnsi" w:cstheme="majorBidi"/>
      <w:i/>
      <w:iCs/>
      <w:color w:val="003A50" w:themeColor="accent1" w:themeShade="BF"/>
    </w:rPr>
  </w:style>
  <w:style w:type="character" w:customStyle="1" w:styleId="Heading5Char">
    <w:name w:val="Heading 5 Char"/>
    <w:basedOn w:val="DefaultParagraphFont"/>
    <w:link w:val="Heading5"/>
    <w:uiPriority w:val="9"/>
    <w:semiHidden/>
    <w:rsid w:val="002B6299"/>
    <w:rPr>
      <w:rFonts w:asciiTheme="minorHAnsi" w:eastAsiaTheme="majorEastAsia" w:hAnsiTheme="minorHAnsi" w:cstheme="majorBidi"/>
      <w:color w:val="003A50" w:themeColor="accent1" w:themeShade="BF"/>
    </w:rPr>
  </w:style>
  <w:style w:type="character" w:customStyle="1" w:styleId="Heading6Char">
    <w:name w:val="Heading 6 Char"/>
    <w:basedOn w:val="DefaultParagraphFont"/>
    <w:link w:val="Heading6"/>
    <w:uiPriority w:val="9"/>
    <w:semiHidden/>
    <w:rsid w:val="002B62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B62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B62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B62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204FF"/>
    <w:pPr>
      <w:spacing w:after="80"/>
      <w:contextualSpacing/>
      <w:jc w:val="center"/>
    </w:pPr>
    <w:rPr>
      <w:rFonts w:eastAsiaTheme="majorEastAsia" w:cstheme="majorBidi"/>
      <w:b/>
      <w:color w:val="004F6B" w:themeColor="text2"/>
      <w:spacing w:val="-10"/>
      <w:kern w:val="28"/>
      <w:sz w:val="32"/>
      <w:szCs w:val="56"/>
    </w:rPr>
  </w:style>
  <w:style w:type="character" w:customStyle="1" w:styleId="TitleChar">
    <w:name w:val="Title Char"/>
    <w:basedOn w:val="DefaultParagraphFont"/>
    <w:link w:val="Title"/>
    <w:uiPriority w:val="10"/>
    <w:rsid w:val="00C204FF"/>
    <w:rPr>
      <w:rFonts w:eastAsiaTheme="majorEastAsia" w:cstheme="majorBidi"/>
      <w:b/>
      <w:color w:val="004F6B" w:themeColor="text2"/>
      <w:spacing w:val="-10"/>
      <w:kern w:val="28"/>
      <w:sz w:val="32"/>
      <w:szCs w:val="56"/>
    </w:rPr>
  </w:style>
  <w:style w:type="paragraph" w:styleId="Subtitle">
    <w:name w:val="Subtitle"/>
    <w:basedOn w:val="Normal"/>
    <w:next w:val="Normal"/>
    <w:link w:val="SubtitleChar"/>
    <w:uiPriority w:val="11"/>
    <w:qFormat/>
    <w:rsid w:val="002B629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2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B6299"/>
    <w:pPr>
      <w:spacing w:before="160"/>
      <w:jc w:val="center"/>
    </w:pPr>
    <w:rPr>
      <w:i/>
      <w:iCs/>
      <w:color w:val="404040" w:themeColor="text1" w:themeTint="BF"/>
    </w:rPr>
  </w:style>
  <w:style w:type="character" w:customStyle="1" w:styleId="QuoteChar">
    <w:name w:val="Quote Char"/>
    <w:basedOn w:val="DefaultParagraphFont"/>
    <w:link w:val="Quote"/>
    <w:uiPriority w:val="29"/>
    <w:rsid w:val="002B6299"/>
    <w:rPr>
      <w:i/>
      <w:iCs/>
      <w:color w:val="404040" w:themeColor="text1" w:themeTint="BF"/>
    </w:rPr>
  </w:style>
  <w:style w:type="paragraph" w:styleId="ListParagraph">
    <w:name w:val="List Paragraph"/>
    <w:basedOn w:val="Normal"/>
    <w:uiPriority w:val="34"/>
    <w:qFormat/>
    <w:rsid w:val="002B6299"/>
    <w:pPr>
      <w:ind w:left="720"/>
      <w:contextualSpacing/>
    </w:pPr>
  </w:style>
  <w:style w:type="character" w:styleId="IntenseEmphasis">
    <w:name w:val="Intense Emphasis"/>
    <w:basedOn w:val="DefaultParagraphFont"/>
    <w:uiPriority w:val="21"/>
    <w:qFormat/>
    <w:rsid w:val="002B6299"/>
    <w:rPr>
      <w:i/>
      <w:iCs/>
      <w:color w:val="003A50" w:themeColor="accent1" w:themeShade="BF"/>
    </w:rPr>
  </w:style>
  <w:style w:type="paragraph" w:styleId="IntenseQuote">
    <w:name w:val="Intense Quote"/>
    <w:basedOn w:val="Normal"/>
    <w:next w:val="Normal"/>
    <w:link w:val="IntenseQuoteChar"/>
    <w:uiPriority w:val="30"/>
    <w:qFormat/>
    <w:rsid w:val="002B6299"/>
    <w:pPr>
      <w:pBdr>
        <w:top w:val="single" w:sz="4" w:space="10" w:color="003A50" w:themeColor="accent1" w:themeShade="BF"/>
        <w:bottom w:val="single" w:sz="4" w:space="10" w:color="003A50" w:themeColor="accent1" w:themeShade="BF"/>
      </w:pBdr>
      <w:spacing w:before="360" w:after="360"/>
      <w:ind w:left="864" w:right="864"/>
      <w:jc w:val="center"/>
    </w:pPr>
    <w:rPr>
      <w:i/>
      <w:iCs/>
      <w:color w:val="003A50" w:themeColor="accent1" w:themeShade="BF"/>
    </w:rPr>
  </w:style>
  <w:style w:type="character" w:customStyle="1" w:styleId="IntenseQuoteChar">
    <w:name w:val="Intense Quote Char"/>
    <w:basedOn w:val="DefaultParagraphFont"/>
    <w:link w:val="IntenseQuote"/>
    <w:uiPriority w:val="30"/>
    <w:rsid w:val="002B6299"/>
    <w:rPr>
      <w:i/>
      <w:iCs/>
      <w:color w:val="003A50" w:themeColor="accent1" w:themeShade="BF"/>
    </w:rPr>
  </w:style>
  <w:style w:type="character" w:styleId="IntenseReference">
    <w:name w:val="Intense Reference"/>
    <w:basedOn w:val="DefaultParagraphFont"/>
    <w:uiPriority w:val="32"/>
    <w:qFormat/>
    <w:rsid w:val="002B6299"/>
    <w:rPr>
      <w:b/>
      <w:bCs/>
      <w:smallCaps/>
      <w:color w:val="003A50" w:themeColor="accent1" w:themeShade="BF"/>
      <w:spacing w:val="5"/>
    </w:rPr>
  </w:style>
  <w:style w:type="character" w:styleId="Hyperlink">
    <w:name w:val="Hyperlink"/>
    <w:basedOn w:val="DefaultParagraphFont"/>
    <w:uiPriority w:val="99"/>
    <w:unhideWhenUsed/>
    <w:rsid w:val="00357F5C"/>
    <w:rPr>
      <w:color w:val="A81563" w:themeColor="hyperlink"/>
      <w:u w:val="single"/>
    </w:rPr>
  </w:style>
  <w:style w:type="character" w:styleId="UnresolvedMention">
    <w:name w:val="Unresolved Mention"/>
    <w:basedOn w:val="DefaultParagraphFont"/>
    <w:uiPriority w:val="99"/>
    <w:semiHidden/>
    <w:unhideWhenUsed/>
    <w:rsid w:val="00357F5C"/>
    <w:rPr>
      <w:color w:val="605E5C"/>
      <w:shd w:val="clear" w:color="auto" w:fill="E1DFDD"/>
    </w:rPr>
  </w:style>
  <w:style w:type="character" w:styleId="FollowedHyperlink">
    <w:name w:val="FollowedHyperlink"/>
    <w:basedOn w:val="DefaultParagraphFont"/>
    <w:uiPriority w:val="99"/>
    <w:semiHidden/>
    <w:unhideWhenUsed/>
    <w:rsid w:val="00E743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06897">
      <w:bodyDiv w:val="1"/>
      <w:marLeft w:val="0"/>
      <w:marRight w:val="0"/>
      <w:marTop w:val="0"/>
      <w:marBottom w:val="0"/>
      <w:divBdr>
        <w:top w:val="none" w:sz="0" w:space="0" w:color="auto"/>
        <w:left w:val="none" w:sz="0" w:space="0" w:color="auto"/>
        <w:bottom w:val="none" w:sz="0" w:space="0" w:color="auto"/>
        <w:right w:val="none" w:sz="0" w:space="0" w:color="auto"/>
      </w:divBdr>
    </w:div>
    <w:div w:id="151129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ealthwatchsurrey.co.uk/report/insight-bulletin-march-2025/"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althwatchsurrey.co.uk/report/insight-bulletin-march-2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watchsurrey.co.uk/report/insight-bulletin-march-202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www.healthwatch.co.uk/sites/healthwatch.co.uk/files/20250320_A%20strain%20on%20sight_Healthwatch%20England.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4F6B"/>
      </a:dk2>
      <a:lt2>
        <a:srgbClr val="FFFFFF"/>
      </a:lt2>
      <a:accent1>
        <a:srgbClr val="004F6B"/>
      </a:accent1>
      <a:accent2>
        <a:srgbClr val="E73E97"/>
      </a:accent2>
      <a:accent3>
        <a:srgbClr val="96DF46"/>
      </a:accent3>
      <a:accent4>
        <a:srgbClr val="F9B93E"/>
      </a:accent4>
      <a:accent5>
        <a:srgbClr val="00B38C"/>
      </a:accent5>
      <a:accent6>
        <a:srgbClr val="7FCBEB"/>
      </a:accent6>
      <a:hlink>
        <a:srgbClr val="A81563"/>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820D2FA8B4444BACA936067002B3E2" ma:contentTypeVersion="13" ma:contentTypeDescription="Create a new document." ma:contentTypeScope="" ma:versionID="47ab4878b6f71b52832fe8c288cd9524">
  <xsd:schema xmlns:xsd="http://www.w3.org/2001/XMLSchema" xmlns:xs="http://www.w3.org/2001/XMLSchema" xmlns:p="http://schemas.microsoft.com/office/2006/metadata/properties" xmlns:ns2="eb0a305f-e293-4236-97ab-86fcd8a45de9" xmlns:ns3="f818af58-8a3a-464c-a5cc-8e32eeb236d9" targetNamespace="http://schemas.microsoft.com/office/2006/metadata/properties" ma:root="true" ma:fieldsID="783480e0d1e5ac3bce4aa4bf4c48fd9c" ns2:_="" ns3:_="">
    <xsd:import namespace="eb0a305f-e293-4236-97ab-86fcd8a45de9"/>
    <xsd:import namespace="f818af58-8a3a-464c-a5cc-8e32eeb236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305f-e293-4236-97ab-86fcd8a45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18af58-8a3a-464c-a5cc-8e32eeb236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2181b42-6528-4dbf-8291-e07480d8e4b0}" ma:internalName="TaxCatchAll" ma:showField="CatchAllData" ma:web="f818af58-8a3a-464c-a5cc-8e32eeb236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818af58-8a3a-464c-a5cc-8e32eeb236d9" xsi:nil="true"/>
    <lcf76f155ced4ddcb4097134ff3c332f xmlns="eb0a305f-e293-4236-97ab-86fcd8a45d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6F9A4E-570D-49DD-89C4-5C08975E6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305f-e293-4236-97ab-86fcd8a45de9"/>
    <ds:schemaRef ds:uri="f818af58-8a3a-464c-a5cc-8e32eeb236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3CF1E-7D62-427A-B62B-70D3CFADA8F7}">
  <ds:schemaRefs>
    <ds:schemaRef ds:uri="http://schemas.microsoft.com/office/2006/metadata/properties"/>
    <ds:schemaRef ds:uri="http://schemas.microsoft.com/office/infopath/2007/PartnerControls"/>
    <ds:schemaRef ds:uri="f818af58-8a3a-464c-a5cc-8e32eeb236d9"/>
    <ds:schemaRef ds:uri="eb0a305f-e293-4236-97ab-86fcd8a45de9"/>
  </ds:schemaRefs>
</ds:datastoreItem>
</file>

<file path=customXml/itemProps3.xml><?xml version="1.0" encoding="utf-8"?>
<ds:datastoreItem xmlns:ds="http://schemas.openxmlformats.org/officeDocument/2006/customXml" ds:itemID="{8CC155F1-5519-4A75-9523-4F85709F3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Links>
    <vt:vector size="12" baseType="variant">
      <vt:variant>
        <vt:i4>2490471</vt:i4>
      </vt:variant>
      <vt:variant>
        <vt:i4>3</vt:i4>
      </vt:variant>
      <vt:variant>
        <vt:i4>0</vt:i4>
      </vt:variant>
      <vt:variant>
        <vt:i4>5</vt:i4>
      </vt:variant>
      <vt:variant>
        <vt:lpwstr>https://www.healthwatchsurrey.co.uk/report/insight-bulletin-march-2025/</vt:lpwstr>
      </vt:variant>
      <vt:variant>
        <vt:lpwstr/>
      </vt:variant>
      <vt:variant>
        <vt:i4>7209023</vt:i4>
      </vt:variant>
      <vt:variant>
        <vt:i4>0</vt:i4>
      </vt:variant>
      <vt:variant>
        <vt:i4>0</vt:i4>
      </vt:variant>
      <vt:variant>
        <vt:i4>5</vt:i4>
      </vt:variant>
      <vt:variant>
        <vt:lpwstr>https://www.healthwatch.co.uk/sites/healthwatch.co.uk/files/20250320_A strain on sight_Healthwatch England.pdf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Rodd</dc:creator>
  <cp:keywords/>
  <dc:description/>
  <cp:lastModifiedBy>Vicky Rushworth</cp:lastModifiedBy>
  <cp:revision>18</cp:revision>
  <dcterms:created xsi:type="dcterms:W3CDTF">2025-03-24T23:44:00Z</dcterms:created>
  <dcterms:modified xsi:type="dcterms:W3CDTF">2025-03-27T16:07:00Z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0x010100B9820D2FA8B4444BACA936067002B3E2</vt:lpwstr>
  </property>
  <property fmtid="{D5CDD505-2E9C-101B-9397-08002B2CF9AE}" pid="3" name="MediaServiceImageTags">
    <vt:lpwstr/>
  </property>
</Properties>
</file>